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639" w:rsidRDefault="00052F45" w:rsidP="005D77E6">
      <w:pPr>
        <w:spacing w:after="20"/>
        <w:ind w:left="278" w:firstLine="0"/>
        <w:jc w:val="center"/>
      </w:pPr>
      <w:r>
        <w:rPr>
          <w:b/>
          <w:sz w:val="28"/>
        </w:rPr>
        <w:t xml:space="preserve">РЕЦЕНЗИЯ </w:t>
      </w:r>
    </w:p>
    <w:p w:rsidR="005D77E6" w:rsidRPr="00EC29FE" w:rsidRDefault="00052F45">
      <w:pPr>
        <w:spacing w:after="0" w:line="280" w:lineRule="auto"/>
        <w:ind w:left="2480" w:right="1917" w:firstLine="660"/>
        <w:jc w:val="left"/>
        <w:rPr>
          <w:color w:val="auto"/>
          <w:sz w:val="28"/>
        </w:rPr>
      </w:pPr>
      <w:r>
        <w:rPr>
          <w:sz w:val="28"/>
        </w:rPr>
        <w:t xml:space="preserve">на </w:t>
      </w:r>
      <w:r w:rsidRPr="00EC29FE">
        <w:rPr>
          <w:color w:val="auto"/>
          <w:sz w:val="28"/>
        </w:rPr>
        <w:t xml:space="preserve">статью «Название статьи» </w:t>
      </w:r>
    </w:p>
    <w:p w:rsidR="002E1639" w:rsidRPr="00EC29FE" w:rsidRDefault="00052F45">
      <w:pPr>
        <w:spacing w:after="0" w:line="280" w:lineRule="auto"/>
        <w:ind w:left="2480" w:right="1917" w:firstLine="660"/>
        <w:jc w:val="left"/>
        <w:rPr>
          <w:color w:val="auto"/>
        </w:rPr>
      </w:pPr>
      <w:r w:rsidRPr="00EC29FE">
        <w:rPr>
          <w:color w:val="auto"/>
          <w:sz w:val="28"/>
        </w:rPr>
        <w:t xml:space="preserve">должность автора статьи, Ф.И.О. автора </w:t>
      </w:r>
    </w:p>
    <w:p w:rsidR="002E1639" w:rsidRDefault="00052F45">
      <w:pPr>
        <w:spacing w:after="21"/>
        <w:ind w:left="0" w:right="68" w:firstLine="0"/>
        <w:jc w:val="center"/>
      </w:pPr>
      <w:r>
        <w:t xml:space="preserve"> </w:t>
      </w:r>
    </w:p>
    <w:p w:rsidR="002E1639" w:rsidRDefault="00052F45">
      <w:pPr>
        <w:numPr>
          <w:ilvl w:val="0"/>
          <w:numId w:val="1"/>
        </w:numPr>
        <w:ind w:hanging="240"/>
      </w:pPr>
      <w:r>
        <w:t xml:space="preserve">Краткое описание проблемы, которой посвящена статья.  </w:t>
      </w:r>
    </w:p>
    <w:p w:rsidR="002E1639" w:rsidRDefault="00052F45">
      <w:pPr>
        <w:ind w:left="-15" w:firstLine="720"/>
      </w:pPr>
      <w:r>
        <w:rPr>
          <w:i/>
        </w:rPr>
        <w:t>Пример</w:t>
      </w:r>
      <w:r>
        <w:t xml:space="preserve">: Статья Е.В. Рябцевой посвящена определению основных функций и важности их соблюдения при организации контроля знаний, умений и навыков по ИЯ студентов технических специальностей в вузе.  </w:t>
      </w:r>
    </w:p>
    <w:p w:rsidR="002E1639" w:rsidRDefault="00052F45">
      <w:pPr>
        <w:numPr>
          <w:ilvl w:val="0"/>
          <w:numId w:val="1"/>
        </w:numPr>
        <w:ind w:hanging="240"/>
      </w:pPr>
      <w:r>
        <w:t xml:space="preserve">Степень актуальности предоставляемой статьи.  </w:t>
      </w:r>
    </w:p>
    <w:p w:rsidR="002E1639" w:rsidRDefault="00052F45">
      <w:pPr>
        <w:ind w:left="-15" w:firstLine="720"/>
      </w:pPr>
      <w:r>
        <w:rPr>
          <w:i/>
        </w:rPr>
        <w:t>Пример</w:t>
      </w:r>
      <w:r>
        <w:t xml:space="preserve">: Актуальность данной статьи не вызывает сомнения, поскольку проверка и оценка знаний, умений и навыков владения ИЯ студентами технических специальностей (ТС) в вузе является очень важной и необходимой составной частью учебного процесса, а овладение методикой проверки знаний является одной из важных и трудных задач, стоящих перед преподавателем. </w:t>
      </w:r>
    </w:p>
    <w:p w:rsidR="002E1639" w:rsidRDefault="00052F45">
      <w:pPr>
        <w:numPr>
          <w:ilvl w:val="0"/>
          <w:numId w:val="1"/>
        </w:numPr>
        <w:spacing w:after="31"/>
        <w:ind w:hanging="240"/>
      </w:pPr>
      <w:r>
        <w:t xml:space="preserve">Наиболее важные аспекты, раскрытые автором в статье. </w:t>
      </w:r>
    </w:p>
    <w:p w:rsidR="002E1639" w:rsidRDefault="00052F45">
      <w:pPr>
        <w:ind w:left="-15" w:firstLine="720"/>
      </w:pPr>
      <w:r>
        <w:rPr>
          <w:i/>
        </w:rPr>
        <w:t xml:space="preserve">Пример: </w:t>
      </w:r>
      <w:r>
        <w:t xml:space="preserve">Автором проведена серьезная работа по определению функций обратной связи или контроля при обучении иностранному языку (ИЯ) студентов технических специальностей. Немаловажным является и то, что Е. В. Рябцева пишет о необходимости изменения роли преподавателя в процессе обучения ИЯ студентов ТС, так как сегодня преподаватель в вузе перестает являться основным источником информации, он должен скорее направлять обучение, а не управлять им. </w:t>
      </w:r>
    </w:p>
    <w:p w:rsidR="002E1639" w:rsidRDefault="00052F45">
      <w:pPr>
        <w:numPr>
          <w:ilvl w:val="0"/>
          <w:numId w:val="1"/>
        </w:numPr>
        <w:ind w:hanging="240"/>
      </w:pPr>
      <w:r>
        <w:t xml:space="preserve">Рекомендацию к публикации. </w:t>
      </w:r>
    </w:p>
    <w:p w:rsidR="002E1639" w:rsidRDefault="00052F45">
      <w:pPr>
        <w:spacing w:after="0" w:line="326" w:lineRule="auto"/>
        <w:ind w:left="-15" w:firstLine="720"/>
      </w:pPr>
      <w:r>
        <w:rPr>
          <w:i/>
        </w:rPr>
        <w:t>Пример:</w:t>
      </w:r>
      <w:r>
        <w:t xml:space="preserve"> Научная статья Е. В. Рябцевой «Функции контроля в обучении иностранному языку (ИЯ) студентов технических специальностей» </w:t>
      </w:r>
      <w:r>
        <w:rPr>
          <w:u w:val="single" w:color="000000"/>
        </w:rPr>
        <w:t>соответствует всем требованиям</w:t>
      </w:r>
      <w:r>
        <w:t xml:space="preserve">, предъявляемым к работам такого рода. Данная статья </w:t>
      </w:r>
      <w:r>
        <w:rPr>
          <w:u w:val="single" w:color="000000"/>
        </w:rPr>
        <w:t xml:space="preserve">может быть рекомендована </w:t>
      </w:r>
      <w:r w:rsidR="005D77E6">
        <w:t>к публикации</w:t>
      </w:r>
      <w:r>
        <w:t xml:space="preserve"> </w:t>
      </w:r>
      <w:r w:rsidR="00EC29FE">
        <w:t>в сетевом журнале «Информационные и коммуникационные технологии».</w:t>
      </w:r>
    </w:p>
    <w:p w:rsidR="002E1639" w:rsidRDefault="00EC29FE" w:rsidP="00EC29FE">
      <w:pPr>
        <w:spacing w:after="0" w:line="326" w:lineRule="auto"/>
        <w:ind w:left="-15" w:firstLine="720"/>
      </w:pPr>
      <w:r>
        <w:t>И (</w:t>
      </w:r>
      <w:r w:rsidRPr="00EC29FE">
        <w:t>(Пример отрицательной рецензии: Научная статья Е. В. Рябцевой «Функции контроля в обучении иностранному языку (ИЯ) студентов технических специальностей» не соответствует требованиям, предъявляемым к работам такого рода и не может быть рекомендована к публикации в сборнике, так как … (обосновать причину отказа: недостаточна новизна, некорректное проведение экспериментальной работы, необоснованность выводов, научных отсутствие результатов работы, неграмо</w:t>
      </w:r>
      <w:r>
        <w:t>тное оформление текста работы…)</w:t>
      </w:r>
    </w:p>
    <w:p w:rsidR="002E1639" w:rsidRDefault="002E1639" w:rsidP="00EC29FE">
      <w:pPr>
        <w:spacing w:after="0"/>
        <w:ind w:left="401" w:firstLine="0"/>
        <w:jc w:val="left"/>
      </w:pPr>
    </w:p>
    <w:p w:rsidR="002E1639" w:rsidRDefault="00052F45" w:rsidP="005D77E6">
      <w:pPr>
        <w:tabs>
          <w:tab w:val="center" w:pos="2089"/>
          <w:tab w:val="center" w:pos="5187"/>
          <w:tab w:val="center" w:pos="8243"/>
        </w:tabs>
        <w:spacing w:after="26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Рецензент: </w:t>
      </w:r>
      <w:r>
        <w:tab/>
        <w:t xml:space="preserve"> </w:t>
      </w:r>
      <w:r>
        <w:tab/>
        <w:t xml:space="preserve"> </w:t>
      </w:r>
      <w:r>
        <w:rPr>
          <w:color w:val="FF0000"/>
        </w:rPr>
        <w:tab/>
      </w:r>
      <w:r>
        <w:t xml:space="preserve"> </w:t>
      </w:r>
      <w:r>
        <w:tab/>
        <w:t xml:space="preserve"> </w:t>
      </w:r>
    </w:p>
    <w:p w:rsidR="005D77E6" w:rsidRDefault="005D77E6">
      <w:pPr>
        <w:tabs>
          <w:tab w:val="center" w:pos="2087"/>
          <w:tab w:val="center" w:pos="5187"/>
          <w:tab w:val="center" w:pos="8242"/>
        </w:tabs>
        <w:spacing w:after="0"/>
        <w:ind w:left="0" w:firstLine="0"/>
        <w:jc w:val="left"/>
        <w:rPr>
          <w:i/>
          <w:sz w:val="22"/>
        </w:rPr>
      </w:pPr>
      <w:r w:rsidRPr="005D77E6">
        <w:rPr>
          <w:i/>
          <w:sz w:val="22"/>
        </w:rPr>
        <w:tab/>
        <w:t>(должность, ученое звание)</w:t>
      </w:r>
    </w:p>
    <w:p w:rsidR="00EC29FE" w:rsidRDefault="00052F45">
      <w:pPr>
        <w:tabs>
          <w:tab w:val="center" w:pos="2087"/>
          <w:tab w:val="center" w:pos="5187"/>
          <w:tab w:val="center" w:pos="8242"/>
        </w:tabs>
        <w:spacing w:after="0"/>
        <w:ind w:left="0" w:firstLine="0"/>
        <w:jc w:val="left"/>
        <w:rPr>
          <w:rFonts w:ascii="Georgia" w:eastAsia="Georgia" w:hAnsi="Georgia" w:cs="Georgia"/>
          <w:color w:val="FF0000"/>
        </w:rPr>
      </w:pPr>
      <w:r>
        <w:rPr>
          <w:rFonts w:ascii="Calibri" w:eastAsia="Calibri" w:hAnsi="Calibri" w:cs="Calibri"/>
          <w:sz w:val="22"/>
        </w:rPr>
        <w:tab/>
      </w:r>
      <w:proofErr w:type="spellStart"/>
      <w:r w:rsidR="005D77E6">
        <w:rPr>
          <w:rFonts w:ascii="Georgia" w:eastAsia="Georgia" w:hAnsi="Georgia" w:cs="Georgia"/>
          <w:color w:val="FF0000"/>
        </w:rPr>
        <w:t>к.ф-м.</w:t>
      </w:r>
      <w:r w:rsidR="00EC29FE">
        <w:rPr>
          <w:rFonts w:ascii="Georgia" w:eastAsia="Georgia" w:hAnsi="Georgia" w:cs="Georgia"/>
          <w:color w:val="FF0000"/>
        </w:rPr>
        <w:t>н</w:t>
      </w:r>
      <w:proofErr w:type="spellEnd"/>
      <w:r w:rsidR="00EC29FE">
        <w:rPr>
          <w:rFonts w:ascii="Georgia" w:eastAsia="Georgia" w:hAnsi="Georgia" w:cs="Georgia"/>
          <w:color w:val="FF0000"/>
        </w:rPr>
        <w:t xml:space="preserve">., доцент кафедры «Информационные </w:t>
      </w:r>
    </w:p>
    <w:p w:rsidR="002C70DD" w:rsidRPr="002C70DD" w:rsidRDefault="00EC29FE" w:rsidP="002C70DD">
      <w:pPr>
        <w:tabs>
          <w:tab w:val="center" w:pos="2087"/>
          <w:tab w:val="center" w:pos="5187"/>
          <w:tab w:val="center" w:pos="8242"/>
        </w:tabs>
        <w:spacing w:after="0"/>
        <w:ind w:left="0" w:firstLine="0"/>
        <w:jc w:val="left"/>
        <w:rPr>
          <w:rFonts w:ascii="Georgia" w:eastAsia="Georgia" w:hAnsi="Georgia" w:cs="Georgia"/>
          <w:color w:val="FF0000"/>
        </w:rPr>
      </w:pPr>
      <w:r>
        <w:rPr>
          <w:rFonts w:ascii="Georgia" w:eastAsia="Georgia" w:hAnsi="Georgia" w:cs="Georgia"/>
          <w:color w:val="FF0000"/>
        </w:rPr>
        <w:t>системы и технологии», ГБОУ ВО НГИЭУ</w:t>
      </w:r>
    </w:p>
    <w:p w:rsidR="002E1639" w:rsidRDefault="002C70DD" w:rsidP="002C70DD">
      <w:pPr>
        <w:tabs>
          <w:tab w:val="center" w:pos="2087"/>
          <w:tab w:val="center" w:pos="5187"/>
          <w:tab w:val="center" w:pos="8242"/>
        </w:tabs>
        <w:spacing w:after="0"/>
        <w:ind w:left="0" w:firstLine="0"/>
        <w:jc w:val="right"/>
      </w:pPr>
      <w:r>
        <w:rPr>
          <w:color w:val="FF0000"/>
        </w:rPr>
        <w:t xml:space="preserve">                 </w:t>
      </w:r>
      <w:r w:rsidR="00EC29FE">
        <w:rPr>
          <w:color w:val="FF0000"/>
        </w:rPr>
        <w:t>Астахова Т.Н.</w:t>
      </w:r>
    </w:p>
    <w:p w:rsidR="00EC29FE" w:rsidRDefault="00052F45" w:rsidP="00EC29FE">
      <w:pPr>
        <w:spacing w:after="43"/>
        <w:ind w:left="3778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789811" cy="6096"/>
                <wp:effectExtent l="0" t="0" r="0" b="0"/>
                <wp:docPr id="837" name="Group 8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89811" cy="6096"/>
                          <a:chOff x="0" y="0"/>
                          <a:chExt cx="1789811" cy="6096"/>
                        </a:xfrm>
                      </wpg:grpSpPr>
                      <wps:wsp>
                        <wps:cNvPr id="1093" name="Shape 1093"/>
                        <wps:cNvSpPr/>
                        <wps:spPr>
                          <a:xfrm>
                            <a:off x="0" y="0"/>
                            <a:ext cx="178981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9811" h="9144">
                                <a:moveTo>
                                  <a:pt x="0" y="0"/>
                                </a:moveTo>
                                <a:lnTo>
                                  <a:pt x="1789811" y="0"/>
                                </a:lnTo>
                                <a:lnTo>
                                  <a:pt x="178981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882E74" id="Group 837" o:spid="_x0000_s1026" style="width:140.95pt;height:.5pt;mso-position-horizontal-relative:char;mso-position-vertical-relative:line" coordsize="1789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2qIfgIAAFMGAAAOAAAAZHJzL2Uyb0RvYy54bWykVU1v2zAMvQ/YfxB0X22nRZsYcXpYt1yG&#10;rVi7H6DI8gcgS4KkxMm/H0XbipEWxZDlYNPU4xP5RDHrx2MnyUFY12pV0OwmpUQorstW1QX98/r9&#10;y5IS55kqmdRKFPQkHH3cfP607k0uFrrRshSWAIlyeW8K2nhv8iRxvBEdczfaCAWLlbYd8/Bp66S0&#10;rAf2TiaLNL1Pem1LYzUXzoH3aVikG+SvKsH9r6pywhNZUMjN49PicxeeyWbN8toy07R8TINdkUXH&#10;WgWbRqon5hnZ2/YNVddyq52u/A3XXaKrquUCa4BqsvSimq3Ve4O11HlfmygTSHuh09W0/Ofh2ZK2&#10;LOjy9oESxTo4JNyXBAfI05s6B9TWmhfzbEdHPXyFio+V7cIbaiFHFPYUhRVHTzg4s4flaplllHBY&#10;u09X94PuvIHDeRPEm28fhSXTlknILCbSG2ggd9bI/Z9GLw0zAqV3ofpRoyxd3U4iIYKgB0VBXJTI&#10;5Q7UukqfVXZ3F/SJhbKc753fCo06s8MP52EZeq2cLNZMFj+qybTQ/B+2vWE+xAWqYJJ+dlBNQTGP&#10;sNjpg3jVCPMXpwU5nlelmqPimU/tANgJMb0N8s2Rs+In0PQewHCJgfAfYXi/475ghDpR2Vg7OOfq&#10;ShVkgE04g2lUSebxWnethzEl2w4kWjyk6ZkY2ELrDaeNlj9JEcSS6reo4GrhpQgOZ+vdV2nJgYVh&#10;hD8kZ9I0bPSOBz9CMVXkCfFVK2WkzDD0PcqhdUZwiBM4B2NkOkTyMZthGMJIgaKnkQiixCDcWSsf&#10;4xUMckxzVm0wd7o84YBAQeAuojQ4ubCOccqG0Tj/RtT5v2DzFwAA//8DAFBLAwQUAAYACAAAACEA&#10;9IKzzNoAAAADAQAADwAAAGRycy9kb3ducmV2LnhtbEyPQUvDQBCF74L/YRnBm92kotSYTSlFPRXB&#10;VhBv0+w0Cc3Ohuw2Sf+9o5d6eTC8x3vf5MvJtWqgPjSeDaSzBBRx6W3DlYHP3evdAlSIyBZbz2Tg&#10;TAGWxfVVjpn1I3/QsI2VkhIOGRqoY+wyrUNZk8Mw8x2xeAffO4xy9pW2PY5S7lo9T5JH7bBhWaix&#10;o3VN5XF7cgbeRhxX9+nLsDke1ufv3cP71yYlY25vptUzqEhTvIThF1/QoRCmvT+xDao1II/EPxVv&#10;vkifQO0llIAucv2fvfgBAAD//wMAUEsBAi0AFAAGAAgAAAAhALaDOJL+AAAA4QEAABMAAAAAAAAA&#10;AAAAAAAAAAAAAFtDb250ZW50X1R5cGVzXS54bWxQSwECLQAUAAYACAAAACEAOP0h/9YAAACUAQAA&#10;CwAAAAAAAAAAAAAAAAAvAQAAX3JlbHMvLnJlbHNQSwECLQAUAAYACAAAACEA6A9qiH4CAABTBgAA&#10;DgAAAAAAAAAAAAAAAAAuAgAAZHJzL2Uyb0RvYy54bWxQSwECLQAUAAYACAAAACEA9IKzzNoAAAAD&#10;AQAADwAAAAAAAAAAAAAAAADYBAAAZHJzL2Rvd25yZXYueG1sUEsFBgAAAAAEAAQA8wAAAN8FAAAA&#10;AA==&#10;">
                <v:shape id="Shape 1093" o:spid="_x0000_s1027" style="position:absolute;width:17898;height:91;visibility:visible;mso-wrap-style:square;v-text-anchor:top" coordsize="178981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E3V8IA&#10;AADdAAAADwAAAGRycy9kb3ducmV2LnhtbERPTWvCQBC9C/0PyxS86aYthBpdJRQKLZ60guY2ZMck&#10;mJ1Ndzca/70rCN7m8T5nsRpMK87kfGNZwds0AUFcWt1wpWD39z35BOEDssbWMim4kofV8mW0wEzb&#10;C2/ovA2ViCHsM1RQh9BlUvqyJoN+ajviyB2tMxgidJXUDi8x3LTyPUlSabDh2FBjR181ladtbxQU&#10;vzaYvP8vnNn3aV7pQ7purFLj1yGfgwg0hKf44f7RcX4y+4D7N/EEub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ATdXwgAAAN0AAAAPAAAAAAAAAAAAAAAAAJgCAABkcnMvZG93&#10;bnJldi54bWxQSwUGAAAAAAQABAD1AAAAhwMAAAAA&#10;" path="m,l1789811,r,9144l,9144,,e" fillcolor="black" stroked="f" strokeweight="0">
                  <v:stroke miterlimit="83231f" joinstyle="miter"/>
                  <v:path arrowok="t" textboxrect="0,0,1789811,9144"/>
                </v:shape>
                <w10:anchorlock/>
              </v:group>
            </w:pict>
          </mc:Fallback>
        </mc:AlternateContent>
      </w:r>
    </w:p>
    <w:p w:rsidR="002E1639" w:rsidRDefault="00EC29FE" w:rsidP="00EC29FE">
      <w:pPr>
        <w:spacing w:after="43"/>
        <w:ind w:left="3778" w:firstLine="0"/>
        <w:jc w:val="left"/>
      </w:pPr>
      <w:r>
        <w:t xml:space="preserve">        </w:t>
      </w:r>
      <w:r w:rsidR="00052F45">
        <w:rPr>
          <w:i/>
          <w:sz w:val="22"/>
        </w:rPr>
        <w:t xml:space="preserve">(Подпись) </w:t>
      </w:r>
      <w:r w:rsidR="00052F45">
        <w:rPr>
          <w:i/>
          <w:sz w:val="22"/>
        </w:rPr>
        <w:tab/>
      </w:r>
      <w:r w:rsidR="00052F45">
        <w:t xml:space="preserve"> </w:t>
      </w:r>
    </w:p>
    <w:p w:rsidR="002E1639" w:rsidRPr="00EC29FE" w:rsidRDefault="002E1639" w:rsidP="002C70DD">
      <w:pPr>
        <w:spacing w:after="0" w:line="277" w:lineRule="auto"/>
        <w:ind w:left="0" w:firstLine="0"/>
        <w:jc w:val="left"/>
        <w:rPr>
          <w:color w:val="auto"/>
        </w:rPr>
      </w:pPr>
      <w:bookmarkStart w:id="0" w:name="_GoBack"/>
      <w:bookmarkEnd w:id="0"/>
    </w:p>
    <w:sectPr w:rsidR="002E1639" w:rsidRPr="00EC29FE">
      <w:pgSz w:w="11911" w:h="16841"/>
      <w:pgMar w:top="1440" w:right="717" w:bottom="1440" w:left="13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FB4802"/>
    <w:multiLevelType w:val="hybridMultilevel"/>
    <w:tmpl w:val="6FD26C2E"/>
    <w:lvl w:ilvl="0" w:tplc="B39CE274">
      <w:start w:val="1"/>
      <w:numFmt w:val="decimal"/>
      <w:lvlText w:val="%1."/>
      <w:lvlJc w:val="left"/>
      <w:pPr>
        <w:ind w:left="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8A812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C87B08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205BF2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4E8C2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3CF6F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C2A204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0A6EDC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2832C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639"/>
    <w:rsid w:val="00052F45"/>
    <w:rsid w:val="002C70DD"/>
    <w:rsid w:val="002E1639"/>
    <w:rsid w:val="005D77E6"/>
    <w:rsid w:val="00EC2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87CF62-F8EA-4FDB-AA70-C2467D18C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73"/>
      <w:ind w:left="73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</dc:creator>
  <cp:keywords/>
  <cp:lastModifiedBy>Ganin D</cp:lastModifiedBy>
  <cp:revision>4</cp:revision>
  <dcterms:created xsi:type="dcterms:W3CDTF">2026-09-10T07:28:00Z</dcterms:created>
  <dcterms:modified xsi:type="dcterms:W3CDTF">2026-09-21T06:58:00Z</dcterms:modified>
</cp:coreProperties>
</file>